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14" w:rsidRDefault="00BB4014" w:rsidP="0080344D">
      <w:pPr>
        <w:pStyle w:val="Title"/>
        <w:spacing w:after="0"/>
        <w:rPr>
          <w:rFonts w:eastAsia="Calibri"/>
        </w:rPr>
      </w:pPr>
      <w:r>
        <w:rPr>
          <w:rFonts w:eastAsia="Calibri"/>
        </w:rPr>
        <w:t>Solutions Manual</w:t>
      </w:r>
    </w:p>
    <w:p w:rsidR="006C3D0D" w:rsidRPr="00A04703" w:rsidRDefault="006C3D0D" w:rsidP="0080344D">
      <w:pPr>
        <w:pStyle w:val="Heading1"/>
        <w:spacing w:before="0" w:after="0"/>
      </w:pPr>
      <w:r w:rsidRPr="00A04703">
        <w:t>Chapter 7</w:t>
      </w:r>
      <w:r w:rsidR="00BB4014">
        <w:rPr>
          <w:rFonts w:eastAsia="Calibri"/>
        </w:rPr>
        <w:t>: Capacity Planning</w:t>
      </w:r>
    </w:p>
    <w:p w:rsidR="009F5ECE" w:rsidRDefault="009F5ECE" w:rsidP="0080344D">
      <w:pPr>
        <w:spacing w:after="0"/>
      </w:pPr>
    </w:p>
    <w:p w:rsidR="006C3D0D" w:rsidRPr="00A04703" w:rsidRDefault="006C3D0D" w:rsidP="0080344D">
      <w:pPr>
        <w:spacing w:after="0"/>
      </w:pPr>
      <w:r w:rsidRPr="00A04703">
        <w:t>1.</w:t>
      </w:r>
    </w:p>
    <w:p w:rsidR="006C3D0D" w:rsidRPr="00A04703" w:rsidRDefault="006C3D0D" w:rsidP="006C3D0D">
      <w:pPr>
        <w:spacing w:after="0"/>
      </w:pPr>
      <w:r w:rsidRPr="00A04703">
        <w:object w:dxaOrig="3780" w:dyaOrig="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2pt;height:82.05pt" o:ole="">
            <v:imagedata r:id="rId9" o:title=""/>
          </v:shape>
          <o:OLEObject Type="Embed" ProgID="Equation.DSMT4" ShapeID="_x0000_i1025" DrawAspect="Content" ObjectID="_1549365300" r:id="rId10"/>
        </w:object>
      </w:r>
      <w:r w:rsidRPr="00A04703">
        <w:t xml:space="preserve"> </w:t>
      </w:r>
    </w:p>
    <w:p w:rsidR="006C3D0D" w:rsidRPr="00A04703" w:rsidRDefault="006C3D0D" w:rsidP="006C3D0D">
      <w:pPr>
        <w:spacing w:after="0"/>
      </w:pPr>
      <w:r w:rsidRPr="00A04703">
        <w:t>The manager might schedule maintenance and changeovers during a different part of the day to increase effective capacity. The manager should balance output with demand; overproduction of a perishable product can be costly.</w:t>
      </w:r>
    </w:p>
    <w:p w:rsidR="00BB4014" w:rsidRDefault="00BB4014" w:rsidP="006C3D0D">
      <w:pPr>
        <w:spacing w:after="0"/>
      </w:pPr>
      <w:r>
        <w:t>Cognitive Domain: Knowledge</w:t>
      </w:r>
    </w:p>
    <w:p w:rsidR="006C3D0D" w:rsidRPr="00A04703" w:rsidRDefault="00BB4014" w:rsidP="006C3D0D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 w:line="480" w:lineRule="auto"/>
        <w:contextualSpacing/>
        <w:rPr>
          <w:rFonts w:eastAsia="Calibri"/>
        </w:rPr>
      </w:pPr>
      <w:r w:rsidRPr="00A04703">
        <w:rPr>
          <w:rFonts w:eastAsia="Calibri"/>
        </w:rPr>
        <w:t>2a.</w:t>
      </w:r>
      <w:bookmarkStart w:id="0" w:name="_GoBack"/>
      <w:bookmarkEnd w:id="0"/>
    </w:p>
    <w:p w:rsidR="006C3D0D" w:rsidRPr="00A04703" w:rsidRDefault="006C3D0D" w:rsidP="006C3D0D">
      <w:pPr>
        <w:spacing w:after="0"/>
      </w:pPr>
      <w:r w:rsidRPr="00A04703">
        <w:object w:dxaOrig="3340" w:dyaOrig="1280">
          <v:shape id="_x0000_i1026" type="#_x0000_t75" style="width:167.45pt;height:63.65pt" o:ole="">
            <v:imagedata r:id="rId11" o:title=""/>
          </v:shape>
          <o:OLEObject Type="Embed" ProgID="Equation.DSMT4" ShapeID="_x0000_i1026" DrawAspect="Content" ObjectID="_1549365301" r:id="rId12"/>
        </w:object>
      </w:r>
      <w:r w:rsidRPr="00A04703">
        <w:t xml:space="preserve"> </w:t>
      </w:r>
    </w:p>
    <w:p w:rsidR="006C3D0D" w:rsidRPr="00A04703" w:rsidRDefault="006C3D0D" w:rsidP="006C3D0D">
      <w:pPr>
        <w:spacing w:after="0"/>
      </w:pPr>
      <w:r w:rsidRPr="00A04703">
        <w:t>2b. The machines are equivalent at an output volume of 10,000. At levels below 10,000, Vendor A is preferred and at volumes exceeding 10,000</w:t>
      </w:r>
      <w:r w:rsidR="00BB4014">
        <w:t>,</w:t>
      </w:r>
      <w:r w:rsidRPr="00A04703">
        <w:t xml:space="preserve"> Vendor B is preferred.</w:t>
      </w:r>
    </w:p>
    <w:p w:rsidR="006C3D0D" w:rsidRPr="00A04703" w:rsidRDefault="006C3D0D" w:rsidP="006C3D0D">
      <w:pPr>
        <w:spacing w:after="0"/>
      </w:pPr>
      <w:r w:rsidRPr="00A04703">
        <w:object w:dxaOrig="2760" w:dyaOrig="1040">
          <v:shape id="_x0000_i1027" type="#_x0000_t75" style="width:138.15pt;height:52.75pt" o:ole="">
            <v:imagedata r:id="rId13" o:title=""/>
          </v:shape>
          <o:OLEObject Type="Embed" ProgID="Equation.DSMT4" ShapeID="_x0000_i1027" DrawAspect="Content" ObjectID="_1549365302" r:id="rId14"/>
        </w:object>
      </w:r>
      <w:r w:rsidRPr="00A04703">
        <w:t xml:space="preserve"> </w:t>
      </w:r>
    </w:p>
    <w:p w:rsidR="00BB4014" w:rsidRDefault="00BB4014" w:rsidP="006C3D0D">
      <w:pPr>
        <w:spacing w:after="0"/>
      </w:pPr>
      <w:r>
        <w:t>Cognitive Domain: Knowledge</w:t>
      </w:r>
    </w:p>
    <w:p w:rsidR="006C3D0D" w:rsidRPr="00A04703" w:rsidRDefault="00BB4014" w:rsidP="006C3D0D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 xml:space="preserve">3. </w:t>
      </w:r>
    </w:p>
    <w:p w:rsidR="006C3D0D" w:rsidRPr="00A04703" w:rsidRDefault="006C3D0D" w:rsidP="006C3D0D">
      <w:pPr>
        <w:spacing w:after="0"/>
      </w:pPr>
      <w:r w:rsidRPr="00A04703">
        <w:object w:dxaOrig="3519" w:dyaOrig="1640">
          <v:shape id="_x0000_i1028" type="#_x0000_t75" style="width:175.8pt;height:82.05pt" o:ole="">
            <v:imagedata r:id="rId15" o:title=""/>
          </v:shape>
          <o:OLEObject Type="Embed" ProgID="Equation.DSMT4" ShapeID="_x0000_i1028" DrawAspect="Content" ObjectID="_1549365303" r:id="rId16"/>
        </w:object>
      </w:r>
    </w:p>
    <w:p w:rsidR="00BB4014" w:rsidRDefault="00BB4014" w:rsidP="006C3D0D">
      <w:pPr>
        <w:spacing w:after="0"/>
      </w:pPr>
      <w:r>
        <w:t>Cognitive Domain: Knowledge</w:t>
      </w:r>
    </w:p>
    <w:p w:rsidR="006C3D0D" w:rsidRPr="00A04703" w:rsidRDefault="00BB4014" w:rsidP="006C3D0D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 w:line="480" w:lineRule="auto"/>
      </w:pPr>
      <w:r w:rsidRPr="00A04703">
        <w:t xml:space="preserve">4. </w:t>
      </w:r>
    </w:p>
    <w:p w:rsidR="006C3D0D" w:rsidRPr="00A04703" w:rsidRDefault="006C3D0D" w:rsidP="006C3D0D">
      <w:pPr>
        <w:spacing w:after="0"/>
      </w:pPr>
      <w:r w:rsidRPr="00A04703">
        <w:object w:dxaOrig="6399" w:dyaOrig="2740">
          <v:shape id="_x0000_i1029" type="#_x0000_t75" style="width:320.65pt;height:137.3pt" o:ole="">
            <v:imagedata r:id="rId17" o:title=""/>
          </v:shape>
          <o:OLEObject Type="Embed" ProgID="Equation.DSMT4" ShapeID="_x0000_i1029" DrawAspect="Content" ObjectID="_1549365304" r:id="rId18"/>
        </w:object>
      </w:r>
    </w:p>
    <w:p w:rsidR="00BB4014" w:rsidRDefault="00BB4014" w:rsidP="006C3D0D">
      <w:pPr>
        <w:spacing w:after="0"/>
      </w:pPr>
      <w:r>
        <w:t>Cognitive Domain: Comprehension</w:t>
      </w:r>
    </w:p>
    <w:p w:rsidR="006C3D0D" w:rsidRPr="00A04703" w:rsidRDefault="00BB4014" w:rsidP="006C3D0D">
      <w:pPr>
        <w:spacing w:after="0"/>
      </w:pPr>
      <w:r>
        <w:t>Difficulty Level: Medium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 w:line="480" w:lineRule="auto"/>
      </w:pPr>
      <w:r w:rsidRPr="00A04703">
        <w:t>5.</w:t>
      </w:r>
    </w:p>
    <w:p w:rsidR="006C3D0D" w:rsidRPr="00A04703" w:rsidRDefault="006C3D0D" w:rsidP="006C3D0D">
      <w:pPr>
        <w:spacing w:after="0"/>
      </w:pPr>
      <w:r w:rsidRPr="00A04703">
        <w:object w:dxaOrig="5040" w:dyaOrig="1280">
          <v:shape id="_x0000_i1030" type="#_x0000_t75" style="width:252pt;height:63.65pt" o:ole="">
            <v:imagedata r:id="rId19" o:title=""/>
          </v:shape>
          <o:OLEObject Type="Embed" ProgID="Equation.DSMT4" ShapeID="_x0000_i1030" DrawAspect="Content" ObjectID="_1549365305" r:id="rId20"/>
        </w:object>
      </w:r>
      <w:r w:rsidRPr="00A04703">
        <w:t xml:space="preserve"> </w:t>
      </w:r>
    </w:p>
    <w:p w:rsidR="00BB4014" w:rsidRDefault="00BB4014" w:rsidP="006C3D0D">
      <w:pPr>
        <w:spacing w:after="0"/>
      </w:pPr>
      <w:r>
        <w:t>Cognitive Domain: Comprehension</w:t>
      </w:r>
    </w:p>
    <w:p w:rsidR="006C3D0D" w:rsidRPr="00A04703" w:rsidRDefault="00BB4014" w:rsidP="006C3D0D">
      <w:pPr>
        <w:spacing w:after="0"/>
      </w:pPr>
      <w:r>
        <w:t>Difficulty Level: Medium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>6a.  Station C is the bottleneck</w:t>
      </w:r>
      <w:r w:rsidR="00BB4014">
        <w:t>.</w:t>
      </w:r>
    </w:p>
    <w:p w:rsidR="006C3D0D" w:rsidRDefault="00BB4014" w:rsidP="006C3D0D">
      <w:pPr>
        <w:spacing w:after="0"/>
      </w:pPr>
      <w:r>
        <w:t>6</w:t>
      </w:r>
      <w:r w:rsidR="006C3D0D" w:rsidRPr="00A04703">
        <w:t>b.  Increas</w:t>
      </w:r>
      <w:r>
        <w:t>ing</w:t>
      </w:r>
      <w:r w:rsidR="006C3D0D" w:rsidRPr="00A04703">
        <w:t xml:space="preserve"> Stations B and C to 12 min/unit will bring the effective capacity of the system from 8 min/unit to 12 min/unit</w:t>
      </w:r>
      <w:r>
        <w:t>.</w:t>
      </w:r>
    </w:p>
    <w:p w:rsidR="00BB4014" w:rsidRPr="00BB4014" w:rsidRDefault="00BB4014" w:rsidP="006C3D0D">
      <w:pPr>
        <w:spacing w:after="0"/>
      </w:pPr>
      <w:r w:rsidRPr="00BB4014">
        <w:t>Cognitive Domain:</w:t>
      </w:r>
      <w:r w:rsidR="00C45230" w:rsidRPr="0080344D">
        <w:t xml:space="preserve"> Comprehension</w:t>
      </w:r>
    </w:p>
    <w:p w:rsidR="00BB4014" w:rsidRPr="00A04703" w:rsidRDefault="00BB4014" w:rsidP="006C3D0D">
      <w:pPr>
        <w:spacing w:after="0"/>
      </w:pPr>
      <w:r w:rsidRPr="00BB4014">
        <w:t>Difficulty Level: Medium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>7a. Station B is the bottleneck</w:t>
      </w:r>
      <w:r w:rsidR="00BB4014">
        <w:t>.</w:t>
      </w:r>
    </w:p>
    <w:p w:rsidR="006C3D0D" w:rsidRPr="00A04703" w:rsidRDefault="006C3D0D" w:rsidP="006C3D0D">
      <w:pPr>
        <w:spacing w:after="0"/>
      </w:pPr>
      <w:r w:rsidRPr="00A04703">
        <w:t>7b.</w:t>
      </w:r>
    </w:p>
    <w:p w:rsidR="006C3D0D" w:rsidRPr="00A04703" w:rsidRDefault="006C3D0D" w:rsidP="006C3D0D">
      <w:pPr>
        <w:spacing w:after="0"/>
      </w:pPr>
      <w:r w:rsidRPr="00A04703">
        <w:object w:dxaOrig="4680" w:dyaOrig="620">
          <v:shape id="_x0000_i1031" type="#_x0000_t75" style="width:234.4pt;height:31pt" o:ole="">
            <v:imagedata r:id="rId21" o:title=""/>
          </v:shape>
          <o:OLEObject Type="Embed" ProgID="Equation.DSMT4" ShapeID="_x0000_i1031" DrawAspect="Content" ObjectID="_1549365306" r:id="rId22"/>
        </w:object>
      </w:r>
      <w:r w:rsidRPr="00A04703">
        <w:t xml:space="preserve"> </w:t>
      </w:r>
    </w:p>
    <w:p w:rsidR="006C3D0D" w:rsidRPr="00A04703" w:rsidRDefault="006C3D0D" w:rsidP="006C3D0D">
      <w:pPr>
        <w:spacing w:after="0"/>
      </w:pPr>
      <w:r w:rsidRPr="00A04703">
        <w:t>7cd.</w:t>
      </w:r>
    </w:p>
    <w:p w:rsidR="006C3D0D" w:rsidRPr="00A04703" w:rsidRDefault="006C3D0D" w:rsidP="006C3D0D">
      <w:pPr>
        <w:spacing w:after="0"/>
      </w:pPr>
      <w:r w:rsidRPr="00A04703">
        <w:t xml:space="preserve">Increase capacity of Station B by 1.5 units/hour so it is </w:t>
      </w:r>
      <w:r w:rsidR="00BB4014">
        <w:t xml:space="preserve">of </w:t>
      </w:r>
      <w:r w:rsidRPr="00A04703">
        <w:t xml:space="preserve">equal capacity with </w:t>
      </w:r>
      <w:r w:rsidR="00BB4014">
        <w:t>S</w:t>
      </w:r>
      <w:r w:rsidRPr="00A04703">
        <w:t xml:space="preserve">tations A </w:t>
      </w:r>
      <w:r w:rsidR="00BB4014">
        <w:t>and</w:t>
      </w:r>
      <w:r w:rsidRPr="00A04703">
        <w:t xml:space="preserve"> C</w:t>
      </w:r>
      <w:r w:rsidR="00BB4014">
        <w:t>.</w:t>
      </w:r>
    </w:p>
    <w:p w:rsidR="006C3D0D" w:rsidRPr="00A04703" w:rsidRDefault="006C3D0D" w:rsidP="006C3D0D">
      <w:pPr>
        <w:spacing w:after="0"/>
      </w:pPr>
      <w:r w:rsidRPr="00A04703">
        <w:object w:dxaOrig="4700" w:dyaOrig="620">
          <v:shape id="_x0000_i1032" type="#_x0000_t75" style="width:234.4pt;height:31pt" o:ole="">
            <v:imagedata r:id="rId23" o:title=""/>
          </v:shape>
          <o:OLEObject Type="Embed" ProgID="Equation.DSMT4" ShapeID="_x0000_i1032" DrawAspect="Content" ObjectID="_1549365307" r:id="rId24"/>
        </w:object>
      </w:r>
    </w:p>
    <w:p w:rsidR="00BB4014" w:rsidRDefault="00BB4014" w:rsidP="006C3D0D">
      <w:pPr>
        <w:spacing w:after="0"/>
      </w:pPr>
      <w:r>
        <w:t>Cognitive Domain: Comprehension</w:t>
      </w:r>
    </w:p>
    <w:p w:rsidR="006C3D0D" w:rsidRPr="00A04703" w:rsidRDefault="00BB4014" w:rsidP="006C3D0D">
      <w:pPr>
        <w:spacing w:after="0"/>
      </w:pPr>
      <w:r>
        <w:t>Difficulty Level: Medium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 w:line="480" w:lineRule="auto"/>
        <w:rPr>
          <w:rFonts w:eastAsia="Calibri"/>
        </w:rPr>
      </w:pPr>
      <w:r w:rsidRPr="00A04703">
        <w:rPr>
          <w:rFonts w:eastAsia="Calibri"/>
        </w:rPr>
        <w:t>8.</w:t>
      </w:r>
    </w:p>
    <w:p w:rsidR="006C3D0D" w:rsidRPr="00A04703" w:rsidRDefault="006C3D0D" w:rsidP="006C3D0D">
      <w:pPr>
        <w:spacing w:after="0" w:line="480" w:lineRule="auto"/>
      </w:pPr>
      <w:r w:rsidRPr="00A04703">
        <w:object w:dxaOrig="5960" w:dyaOrig="4360">
          <v:shape id="_x0000_i1033" type="#_x0000_t75" style="width:298.9pt;height:217.65pt" o:ole="">
            <v:imagedata r:id="rId25" o:title=""/>
          </v:shape>
          <o:OLEObject Type="Embed" ProgID="Equation.DSMT4" ShapeID="_x0000_i1033" DrawAspect="Content" ObjectID="_1549365308" r:id="rId26"/>
        </w:object>
      </w:r>
      <w:r w:rsidRPr="00A04703">
        <w:t xml:space="preserve"> </w:t>
      </w:r>
    </w:p>
    <w:p w:rsidR="00BB4014" w:rsidRDefault="00BB4014" w:rsidP="006C3D0D">
      <w:pPr>
        <w:spacing w:after="0"/>
      </w:pPr>
      <w:r>
        <w:t>Cognitive Domain: Comprehension</w:t>
      </w:r>
    </w:p>
    <w:p w:rsidR="006C3D0D" w:rsidRPr="00A04703" w:rsidRDefault="00BB4014" w:rsidP="006C3D0D">
      <w:pPr>
        <w:spacing w:after="0"/>
      </w:pPr>
      <w:r>
        <w:t>Difficulty Level: Medium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 w:line="480" w:lineRule="auto"/>
        <w:contextualSpacing/>
        <w:rPr>
          <w:rFonts w:eastAsia="Calibri"/>
        </w:rPr>
      </w:pPr>
      <w:r w:rsidRPr="00A04703">
        <w:rPr>
          <w:rFonts w:eastAsia="Calibri"/>
        </w:rPr>
        <w:t>9a.</w:t>
      </w:r>
    </w:p>
    <w:p w:rsidR="006C3D0D" w:rsidRPr="00A04703" w:rsidRDefault="006C3D0D" w:rsidP="006C3D0D">
      <w:pPr>
        <w:spacing w:after="0"/>
      </w:pPr>
      <w:r w:rsidRPr="00A04703">
        <w:object w:dxaOrig="8800" w:dyaOrig="3460">
          <v:shape id="_x0000_i1034" type="#_x0000_t75" style="width:440.35pt;height:173.3pt" o:ole="">
            <v:imagedata r:id="rId27" o:title=""/>
          </v:shape>
          <o:OLEObject Type="Embed" ProgID="Equation.DSMT4" ShapeID="_x0000_i1034" DrawAspect="Content" ObjectID="_1549365309" r:id="rId28"/>
        </w:object>
      </w:r>
      <w:r w:rsidRPr="00A04703">
        <w:t xml:space="preserve"> </w:t>
      </w:r>
    </w:p>
    <w:p w:rsidR="006C3D0D" w:rsidRPr="00A04703" w:rsidRDefault="006C3D0D" w:rsidP="006C3D0D">
      <w:pPr>
        <w:spacing w:after="0"/>
      </w:pPr>
      <w:r w:rsidRPr="00A04703">
        <w:t>Machine II is the least expensive to purchase</w:t>
      </w:r>
      <w:r w:rsidR="002D3797">
        <w:t>.</w:t>
      </w:r>
    </w:p>
    <w:p w:rsidR="006C3D0D" w:rsidRPr="00A04703" w:rsidRDefault="006C3D0D" w:rsidP="006C3D0D">
      <w:pPr>
        <w:spacing w:after="0"/>
      </w:pPr>
      <w:r w:rsidRPr="00A04703">
        <w:t>9b.</w:t>
      </w:r>
    </w:p>
    <w:p w:rsidR="006C3D0D" w:rsidRPr="00A04703" w:rsidRDefault="006C3D0D" w:rsidP="006C3D0D">
      <w:pPr>
        <w:spacing w:after="0"/>
      </w:pPr>
      <w:r w:rsidRPr="00A04703">
        <w:object w:dxaOrig="7420" w:dyaOrig="2240">
          <v:shape id="_x0000_i1035" type="#_x0000_t75" style="width:370.9pt;height:112.2pt" o:ole="">
            <v:imagedata r:id="rId29" o:title=""/>
          </v:shape>
          <o:OLEObject Type="Embed" ProgID="Equation.DSMT4" ShapeID="_x0000_i1035" DrawAspect="Content" ObjectID="_1549365310" r:id="rId30"/>
        </w:object>
      </w:r>
      <w:r w:rsidRPr="00A04703">
        <w:t xml:space="preserve"> </w:t>
      </w:r>
    </w:p>
    <w:p w:rsidR="006C3D0D" w:rsidRPr="00A04703" w:rsidRDefault="006C3D0D" w:rsidP="006C3D0D">
      <w:pPr>
        <w:spacing w:after="0"/>
      </w:pPr>
      <w:r w:rsidRPr="00A04703">
        <w:t xml:space="preserve">Machine II is far less expensive; buy </w:t>
      </w:r>
      <w:r w:rsidR="002D3797">
        <w:t>two</w:t>
      </w:r>
      <w:r w:rsidRPr="00A04703">
        <w:t xml:space="preserve"> for $80,000 and spend $64,400 to operate them for a total cost of $144,400.</w:t>
      </w:r>
    </w:p>
    <w:p w:rsidR="005E59C9" w:rsidRDefault="00BB4014" w:rsidP="006C3D0D">
      <w:pPr>
        <w:spacing w:after="0"/>
      </w:pPr>
      <w:r>
        <w:lastRenderedPageBreak/>
        <w:t>Cognitive Domain: Comprehension</w:t>
      </w:r>
    </w:p>
    <w:p w:rsidR="006C3D0D" w:rsidRPr="00A04703" w:rsidRDefault="00BB4014" w:rsidP="006C3D0D">
      <w:pPr>
        <w:spacing w:after="0"/>
      </w:pPr>
      <w:r>
        <w:t>Difficulty Level: Medium</w:t>
      </w:r>
    </w:p>
    <w:p w:rsidR="006C3D0D" w:rsidRPr="00A04703" w:rsidRDefault="006C3D0D" w:rsidP="006C3D0D">
      <w:pPr>
        <w:spacing w:after="0"/>
      </w:pPr>
    </w:p>
    <w:p w:rsidR="009F5ECE" w:rsidRPr="00A04703" w:rsidRDefault="006C3D0D">
      <w:pPr>
        <w:spacing w:after="0"/>
      </w:pPr>
      <w:r w:rsidRPr="00A04703">
        <w:rPr>
          <w:rFonts w:eastAsia="Calibri"/>
        </w:rPr>
        <w:t>10.</w:t>
      </w:r>
      <w:r w:rsidR="009F5ECE">
        <w:rPr>
          <w:rFonts w:eastAsia="Calibri"/>
        </w:rPr>
        <w:t xml:space="preserve"> </w:t>
      </w:r>
      <w:r w:rsidR="00C45230" w:rsidRPr="0080344D">
        <w:rPr>
          <w:i/>
        </w:rPr>
        <w:t>Capacity Utilization</w:t>
      </w:r>
      <w:r w:rsidRPr="00A04703">
        <w:t xml:space="preserve"> = 1</w:t>
      </w:r>
      <w:r w:rsidR="005E59C9">
        <w:t>,</w:t>
      </w:r>
      <w:r w:rsidRPr="00A04703">
        <w:t>100/1</w:t>
      </w:r>
      <w:r w:rsidR="005E59C9">
        <w:t>,</w:t>
      </w:r>
      <w:r w:rsidRPr="00A04703">
        <w:t>500 = 73%</w:t>
      </w:r>
    </w:p>
    <w:p w:rsidR="006C3D0D" w:rsidRPr="00A04703" w:rsidRDefault="00C45230">
      <w:pPr>
        <w:spacing w:after="0"/>
      </w:pPr>
      <w:r w:rsidRPr="0080344D">
        <w:rPr>
          <w:i/>
        </w:rPr>
        <w:t>Capacity Efficiency</w:t>
      </w:r>
      <w:r w:rsidR="006C3D0D" w:rsidRPr="00A04703">
        <w:t xml:space="preserve"> = 1</w:t>
      </w:r>
      <w:r w:rsidR="005E59C9">
        <w:t>,</w:t>
      </w:r>
      <w:r w:rsidR="006C3D0D" w:rsidRPr="00A04703">
        <w:t>100/1</w:t>
      </w:r>
      <w:r w:rsidR="005E59C9">
        <w:t>,</w:t>
      </w:r>
      <w:r w:rsidR="006C3D0D" w:rsidRPr="00A04703">
        <w:t>200 = 92%</w:t>
      </w:r>
    </w:p>
    <w:p w:rsidR="005E59C9" w:rsidRDefault="00BB4014">
      <w:pPr>
        <w:spacing w:after="0"/>
      </w:pPr>
      <w:r>
        <w:t>Cognitive Domain: Knowledge</w:t>
      </w:r>
    </w:p>
    <w:p w:rsidR="006C3D0D" w:rsidRPr="00A04703" w:rsidRDefault="00BB4014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80344D">
      <w:pPr>
        <w:spacing w:after="0"/>
        <w:rPr>
          <w:rFonts w:eastAsia="Calibri"/>
        </w:rPr>
      </w:pPr>
      <w:r w:rsidRPr="00A04703">
        <w:rPr>
          <w:rFonts w:eastAsia="Calibri"/>
        </w:rPr>
        <w:t>11.</w:t>
      </w:r>
    </w:p>
    <w:p w:rsidR="006C3D0D" w:rsidRPr="00A04703" w:rsidRDefault="006C3D0D" w:rsidP="009F5ECE">
      <w:pPr>
        <w:spacing w:after="0"/>
      </w:pPr>
      <w:r w:rsidRPr="00A04703">
        <w:object w:dxaOrig="3340" w:dyaOrig="1040">
          <v:shape id="_x0000_i1036" type="#_x0000_t75" style="width:167.45pt;height:52.75pt" o:ole="">
            <v:imagedata r:id="rId31" o:title=""/>
          </v:shape>
          <o:OLEObject Type="Embed" ProgID="Equation.DSMT4" ShapeID="_x0000_i1036" DrawAspect="Content" ObjectID="_1549365311" r:id="rId32"/>
        </w:object>
      </w:r>
      <w:r w:rsidRPr="00A04703">
        <w:t xml:space="preserve"> </w:t>
      </w:r>
    </w:p>
    <w:p w:rsidR="005E59C9" w:rsidRDefault="00BB4014">
      <w:pPr>
        <w:spacing w:after="0"/>
      </w:pPr>
      <w:r>
        <w:t>Cognitive Domain: Knowledge</w:t>
      </w:r>
    </w:p>
    <w:p w:rsidR="006C3D0D" w:rsidRPr="00A04703" w:rsidRDefault="00BB4014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>12.</w:t>
      </w:r>
    </w:p>
    <w:p w:rsidR="006C3D0D" w:rsidRPr="00A04703" w:rsidRDefault="006C3D0D" w:rsidP="006C3D0D">
      <w:pPr>
        <w:spacing w:after="0"/>
      </w:pPr>
      <w:r w:rsidRPr="00A04703">
        <w:object w:dxaOrig="4560" w:dyaOrig="639">
          <v:shape id="_x0000_i1037" type="#_x0000_t75" style="width:227.7pt;height:31.8pt" o:ole="">
            <v:imagedata r:id="rId33" o:title=""/>
          </v:shape>
          <o:OLEObject Type="Embed" ProgID="Equation.DSMT4" ShapeID="_x0000_i1037" DrawAspect="Content" ObjectID="_1549365312" r:id="rId34"/>
        </w:object>
      </w:r>
    </w:p>
    <w:p w:rsidR="005E59C9" w:rsidRDefault="00BB4014" w:rsidP="006C3D0D">
      <w:pPr>
        <w:spacing w:after="0"/>
      </w:pPr>
      <w:r>
        <w:t>Cognitive Domain: Knowledge</w:t>
      </w:r>
    </w:p>
    <w:p w:rsidR="006C3D0D" w:rsidRPr="00A04703" w:rsidRDefault="00BB4014" w:rsidP="006C3D0D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>13.</w:t>
      </w:r>
    </w:p>
    <w:p w:rsidR="006C3D0D" w:rsidRPr="00A04703" w:rsidRDefault="006C3D0D" w:rsidP="006C3D0D">
      <w:pPr>
        <w:spacing w:after="0"/>
      </w:pPr>
      <w:r w:rsidRPr="00A04703">
        <w:object w:dxaOrig="4700" w:dyaOrig="639">
          <v:shape id="_x0000_i1038" type="#_x0000_t75" style="width:234.4pt;height:31.8pt" o:ole="">
            <v:imagedata r:id="rId35" o:title=""/>
          </v:shape>
          <o:OLEObject Type="Embed" ProgID="Equation.DSMT4" ShapeID="_x0000_i1038" DrawAspect="Content" ObjectID="_1549365313" r:id="rId36"/>
        </w:object>
      </w:r>
    </w:p>
    <w:p w:rsidR="005E59C9" w:rsidRDefault="00BB4014" w:rsidP="006C3D0D">
      <w:pPr>
        <w:spacing w:after="0"/>
      </w:pPr>
      <w:r>
        <w:t>Cognitive Domain: Knowledge</w:t>
      </w:r>
    </w:p>
    <w:p w:rsidR="006C3D0D" w:rsidRPr="00A04703" w:rsidRDefault="00BB4014" w:rsidP="006C3D0D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9F3D35" w:rsidRDefault="006C3D0D" w:rsidP="0080344D">
      <w:pPr>
        <w:spacing w:after="0"/>
        <w:rPr>
          <w:rFonts w:eastAsia="Calibri"/>
        </w:rPr>
      </w:pPr>
      <w:r w:rsidRPr="00A04703">
        <w:rPr>
          <w:rFonts w:eastAsia="Calibri"/>
        </w:rPr>
        <w:t xml:space="preserve">14a.  </w:t>
      </w:r>
      <w:r w:rsidRPr="00A04703">
        <w:t>Breakeven = 20</w:t>
      </w:r>
      <w:r w:rsidR="005E59C9">
        <w:t>,</w:t>
      </w:r>
      <w:r w:rsidRPr="00A04703">
        <w:t>000/(15-9) = 3,333 units</w:t>
      </w:r>
    </w:p>
    <w:p w:rsidR="009F3D35" w:rsidRDefault="006C3D0D" w:rsidP="0080344D">
      <w:pPr>
        <w:spacing w:after="0"/>
      </w:pPr>
      <w:r w:rsidRPr="00A04703">
        <w:t>14b. Indifference = (20</w:t>
      </w:r>
      <w:r w:rsidR="005E59C9">
        <w:t>,</w:t>
      </w:r>
      <w:r w:rsidRPr="00A04703">
        <w:t>000 – 15</w:t>
      </w:r>
      <w:r w:rsidR="005E59C9">
        <w:t>,</w:t>
      </w:r>
      <w:r w:rsidRPr="00A04703">
        <w:t>000)/(10</w:t>
      </w:r>
      <w:r w:rsidR="005E59C9">
        <w:t xml:space="preserve"> – </w:t>
      </w:r>
      <w:r w:rsidRPr="00A04703">
        <w:t>9) = 5,000 units</w:t>
      </w:r>
    </w:p>
    <w:p w:rsidR="009F3D35" w:rsidRDefault="00BB4014" w:rsidP="0080344D">
      <w:pPr>
        <w:spacing w:after="0"/>
      </w:pPr>
      <w:r>
        <w:t>Cognitive Domain: Knowledge</w:t>
      </w:r>
    </w:p>
    <w:p w:rsidR="006C3D0D" w:rsidRPr="00A04703" w:rsidRDefault="00BB4014" w:rsidP="006C3D0D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>15a. The bottleneck is Assembly at 3 units/hr</w:t>
      </w:r>
      <w:r w:rsidR="005E59C9">
        <w:t>.</w:t>
      </w:r>
    </w:p>
    <w:p w:rsidR="006C3D0D" w:rsidRPr="00A04703" w:rsidRDefault="006C3D0D" w:rsidP="006C3D0D">
      <w:pPr>
        <w:spacing w:after="0"/>
      </w:pPr>
      <w:r w:rsidRPr="00A04703">
        <w:t xml:space="preserve">15b. </w:t>
      </w:r>
    </w:p>
    <w:p w:rsidR="006C3D0D" w:rsidRPr="00A04703" w:rsidRDefault="006C3D0D" w:rsidP="006C3D0D">
      <w:pPr>
        <w:spacing w:after="0"/>
      </w:pPr>
      <w:r w:rsidRPr="00A04703">
        <w:object w:dxaOrig="6380" w:dyaOrig="320">
          <v:shape id="_x0000_i1039" type="#_x0000_t75" style="width:319.8pt;height:16.75pt" o:ole="">
            <v:imagedata r:id="rId37" o:title=""/>
          </v:shape>
          <o:OLEObject Type="Embed" ProgID="Equation.DSMT4" ShapeID="_x0000_i1039" DrawAspect="Content" ObjectID="_1549365314" r:id="rId38"/>
        </w:object>
      </w:r>
      <w:r w:rsidRPr="00A04703">
        <w:t xml:space="preserve"> </w:t>
      </w:r>
    </w:p>
    <w:p w:rsidR="005E59C9" w:rsidRDefault="00BB4014" w:rsidP="006C3D0D">
      <w:pPr>
        <w:spacing w:after="0"/>
      </w:pPr>
      <w:r>
        <w:t>Cognitive Domain: Knowledge</w:t>
      </w:r>
    </w:p>
    <w:p w:rsidR="006C3D0D" w:rsidRPr="00A04703" w:rsidRDefault="00BB4014" w:rsidP="006C3D0D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>16.</w:t>
      </w:r>
    </w:p>
    <w:p w:rsidR="006C3D0D" w:rsidRPr="00A04703" w:rsidRDefault="006C3D0D" w:rsidP="006C3D0D">
      <w:pPr>
        <w:spacing w:after="0"/>
      </w:pPr>
      <w:r w:rsidRPr="00A04703">
        <w:object w:dxaOrig="7100" w:dyaOrig="1060">
          <v:shape id="_x0000_i1040" type="#_x0000_t75" style="width:355pt;height:53.6pt" o:ole="">
            <v:imagedata r:id="rId39" o:title=""/>
          </v:shape>
          <o:OLEObject Type="Embed" ProgID="Equation.DSMT4" ShapeID="_x0000_i1040" DrawAspect="Content" ObjectID="_1549365315" r:id="rId40"/>
        </w:object>
      </w:r>
      <w:r w:rsidRPr="00A04703">
        <w:t xml:space="preserve"> </w:t>
      </w:r>
    </w:p>
    <w:p w:rsidR="005E59C9" w:rsidRDefault="00BB4014" w:rsidP="006C3D0D">
      <w:pPr>
        <w:spacing w:after="0"/>
      </w:pPr>
      <w:r>
        <w:t>Cognitive Domain: Comprehension</w:t>
      </w:r>
    </w:p>
    <w:p w:rsidR="006C3D0D" w:rsidRPr="00A04703" w:rsidRDefault="00BB4014" w:rsidP="006C3D0D">
      <w:pPr>
        <w:spacing w:after="0"/>
      </w:pPr>
      <w:r>
        <w:t>Difficulty Level: Medium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>17. Increasing assembly by 10% is the only change that will increase process capacity, which will now by 3.3 units/hour</w:t>
      </w:r>
    </w:p>
    <w:p w:rsidR="005E59C9" w:rsidRDefault="00BB4014" w:rsidP="006C3D0D">
      <w:pPr>
        <w:spacing w:after="0"/>
      </w:pPr>
      <w:r>
        <w:t>Cognitive Domain: Analysis</w:t>
      </w:r>
    </w:p>
    <w:p w:rsidR="006C3D0D" w:rsidRPr="00A04703" w:rsidRDefault="00BB4014" w:rsidP="006C3D0D">
      <w:pPr>
        <w:spacing w:after="0"/>
      </w:pPr>
      <w:r>
        <w:t>Difficulty Level: Medium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>18. The production system has a capacity of 22 units/hr due to WC-7.</w:t>
      </w:r>
    </w:p>
    <w:p w:rsidR="005E59C9" w:rsidRDefault="00BB4014" w:rsidP="006C3D0D">
      <w:pPr>
        <w:spacing w:after="0"/>
      </w:pPr>
      <w:r>
        <w:t>Cognitive Domain: Comprehension</w:t>
      </w:r>
    </w:p>
    <w:p w:rsidR="006C3D0D" w:rsidRPr="00A04703" w:rsidRDefault="00BB4014" w:rsidP="006C3D0D">
      <w:pPr>
        <w:spacing w:after="0"/>
      </w:pPr>
      <w:r>
        <w:t>Difficulty Level: Medium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 w:line="480" w:lineRule="auto"/>
        <w:rPr>
          <w:rFonts w:eastAsia="Calibri"/>
        </w:rPr>
      </w:pPr>
      <w:r w:rsidRPr="00A04703">
        <w:rPr>
          <w:rFonts w:eastAsia="Calibri"/>
        </w:rPr>
        <w:t xml:space="preserve">19. </w:t>
      </w:r>
    </w:p>
    <w:p w:rsidR="006C3D0D" w:rsidRPr="00A04703" w:rsidRDefault="006C3D0D" w:rsidP="006C3D0D">
      <w:pPr>
        <w:spacing w:after="0"/>
      </w:pPr>
      <w:r w:rsidRPr="00A04703">
        <w:object w:dxaOrig="6000" w:dyaOrig="2720">
          <v:shape id="_x0000_i1041" type="#_x0000_t75" style="width:299.7pt;height:135.65pt" o:ole="">
            <v:imagedata r:id="rId41" o:title=""/>
          </v:shape>
          <o:OLEObject Type="Embed" ProgID="Equation.DSMT4" ShapeID="_x0000_i1041" DrawAspect="Content" ObjectID="_1549365316" r:id="rId42"/>
        </w:object>
      </w:r>
    </w:p>
    <w:p w:rsidR="005E59C9" w:rsidRDefault="00BB4014" w:rsidP="006C3D0D">
      <w:pPr>
        <w:spacing w:after="0"/>
      </w:pPr>
      <w:r>
        <w:t>Cognitive Domain: Knowledge</w:t>
      </w:r>
    </w:p>
    <w:p w:rsidR="006C3D0D" w:rsidRPr="00A04703" w:rsidRDefault="00BB4014" w:rsidP="006C3D0D">
      <w:pPr>
        <w:spacing w:after="0"/>
      </w:pPr>
      <w:r>
        <w:t>Difficulty Level: Easy</w:t>
      </w:r>
    </w:p>
    <w:p w:rsidR="006C3D0D" w:rsidRPr="00A04703" w:rsidRDefault="006C3D0D" w:rsidP="006C3D0D">
      <w:pPr>
        <w:spacing w:after="0"/>
      </w:pPr>
    </w:p>
    <w:p w:rsidR="006C3D0D" w:rsidRPr="00A04703" w:rsidRDefault="006C3D0D" w:rsidP="006C3D0D">
      <w:pPr>
        <w:spacing w:after="0"/>
      </w:pPr>
      <w:r w:rsidRPr="00A04703">
        <w:t>20. The three branches from top to bottom contribute 17 units/hour, 17 units/hour, and 14 units/hour, for a total input to WC-11 of 48 units/hour. If either WC-7, WC-5, WC-8 or WC-10 is increased, then WC-11 must have an increase of the same quantity. Specifically, an increase in WC-7 of up to 3 units/hour should be matched at WC-11, increases in both WC-5 and WC-8 of up to 5 units per hour should be matched at WC-11, and an increase in WC-10 of up to 6 units/hour should be matched at WC-11.</w:t>
      </w:r>
    </w:p>
    <w:p w:rsidR="005E59C9" w:rsidRDefault="00BB4014" w:rsidP="006C3D0D">
      <w:pPr>
        <w:spacing w:after="0"/>
      </w:pPr>
      <w:r>
        <w:t>Cognitive Domain: Analysis</w:t>
      </w:r>
    </w:p>
    <w:p w:rsidR="006C3D0D" w:rsidRPr="00A04703" w:rsidRDefault="00BB4014" w:rsidP="006C3D0D">
      <w:pPr>
        <w:spacing w:after="0"/>
      </w:pPr>
      <w:r>
        <w:t>Difficulty Level: Medium</w:t>
      </w:r>
    </w:p>
    <w:p w:rsidR="00542CC3" w:rsidRPr="00A44E55" w:rsidRDefault="00542CC3" w:rsidP="00542CC3"/>
    <w:sectPr w:rsidR="00542CC3" w:rsidRPr="00A44E55" w:rsidSect="003E708D">
      <w:headerReference w:type="default" r:id="rId43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C9A" w:rsidRDefault="00603C9A">
      <w:r>
        <w:separator/>
      </w:r>
    </w:p>
  </w:endnote>
  <w:endnote w:type="continuationSeparator" w:id="0">
    <w:p w:rsidR="00603C9A" w:rsidRDefault="0060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C9A" w:rsidRDefault="00603C9A">
      <w:r>
        <w:separator/>
      </w:r>
    </w:p>
  </w:footnote>
  <w:footnote w:type="continuationSeparator" w:id="0">
    <w:p w:rsidR="00603C9A" w:rsidRDefault="00603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01F" w:rsidRDefault="004762E3" w:rsidP="003E708D">
    <w:pPr>
      <w:pStyle w:val="Header"/>
      <w:jc w:val="right"/>
    </w:pPr>
    <w:r>
      <w:t>Instructor</w:t>
    </w:r>
    <w:r w:rsidR="00542CC3">
      <w:t xml:space="preserve"> </w:t>
    </w:r>
    <w:r>
      <w:t>Resource</w:t>
    </w:r>
  </w:p>
  <w:p w:rsidR="004762E3" w:rsidRDefault="003F49D1" w:rsidP="003E708D">
    <w:pPr>
      <w:pStyle w:val="Header"/>
      <w:jc w:val="right"/>
      <w:rPr>
        <w:i/>
      </w:rPr>
    </w:pPr>
    <w:r>
      <w:t>Venkataraman</w:t>
    </w:r>
    <w:r w:rsidR="004762E3">
      <w:t xml:space="preserve">, </w:t>
    </w:r>
    <w:r>
      <w:rPr>
        <w:i/>
      </w:rPr>
      <w:t>Operations Management, 1e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r w:rsidR="003F49D1"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E356B"/>
    <w:rsid w:val="000F388C"/>
    <w:rsid w:val="00185227"/>
    <w:rsid w:val="001B761C"/>
    <w:rsid w:val="001F7343"/>
    <w:rsid w:val="00227074"/>
    <w:rsid w:val="002633A4"/>
    <w:rsid w:val="00264F15"/>
    <w:rsid w:val="00272B2E"/>
    <w:rsid w:val="002D0F36"/>
    <w:rsid w:val="002D3797"/>
    <w:rsid w:val="00317DD1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3F49D1"/>
    <w:rsid w:val="0041308D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5E59C9"/>
    <w:rsid w:val="005F6A42"/>
    <w:rsid w:val="00603C9A"/>
    <w:rsid w:val="00616A17"/>
    <w:rsid w:val="006537C0"/>
    <w:rsid w:val="00661127"/>
    <w:rsid w:val="0067627F"/>
    <w:rsid w:val="006C3D0D"/>
    <w:rsid w:val="006D1107"/>
    <w:rsid w:val="006E1D22"/>
    <w:rsid w:val="0072507A"/>
    <w:rsid w:val="007557A1"/>
    <w:rsid w:val="00761723"/>
    <w:rsid w:val="007B2823"/>
    <w:rsid w:val="0080344D"/>
    <w:rsid w:val="00811EC9"/>
    <w:rsid w:val="00852986"/>
    <w:rsid w:val="00870008"/>
    <w:rsid w:val="00876836"/>
    <w:rsid w:val="008978D0"/>
    <w:rsid w:val="008B339D"/>
    <w:rsid w:val="008C4617"/>
    <w:rsid w:val="008D029E"/>
    <w:rsid w:val="008E46E0"/>
    <w:rsid w:val="008F4945"/>
    <w:rsid w:val="00956287"/>
    <w:rsid w:val="00963D40"/>
    <w:rsid w:val="00974AA9"/>
    <w:rsid w:val="009A40A6"/>
    <w:rsid w:val="009B2FE8"/>
    <w:rsid w:val="009F3D35"/>
    <w:rsid w:val="009F5ECE"/>
    <w:rsid w:val="00A059F3"/>
    <w:rsid w:val="00A1465F"/>
    <w:rsid w:val="00A44E55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73564"/>
    <w:rsid w:val="00B81D28"/>
    <w:rsid w:val="00BB0C36"/>
    <w:rsid w:val="00BB4014"/>
    <w:rsid w:val="00C048E3"/>
    <w:rsid w:val="00C45230"/>
    <w:rsid w:val="00C55F1A"/>
    <w:rsid w:val="00C6457F"/>
    <w:rsid w:val="00C8654C"/>
    <w:rsid w:val="00CB2339"/>
    <w:rsid w:val="00CD1179"/>
    <w:rsid w:val="00CF39F3"/>
    <w:rsid w:val="00CF5F08"/>
    <w:rsid w:val="00D33536"/>
    <w:rsid w:val="00D37AF2"/>
    <w:rsid w:val="00D46302"/>
    <w:rsid w:val="00D473A7"/>
    <w:rsid w:val="00D667AA"/>
    <w:rsid w:val="00D8701F"/>
    <w:rsid w:val="00DA246F"/>
    <w:rsid w:val="00E01AB3"/>
    <w:rsid w:val="00E352E1"/>
    <w:rsid w:val="00E52712"/>
    <w:rsid w:val="00E74418"/>
    <w:rsid w:val="00EC67A7"/>
    <w:rsid w:val="00EC6AC2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customStyle="1" w:styleId="Title0">
    <w:name w:val="Title'"/>
    <w:basedOn w:val="Normal"/>
    <w:qFormat/>
    <w:rsid w:val="00BB4014"/>
    <w:pPr>
      <w:spacing w:after="0" w:line="480" w:lineRule="auto"/>
    </w:pPr>
    <w:rPr>
      <w:rFonts w:eastAsia="Calibri"/>
    </w:rPr>
  </w:style>
  <w:style w:type="character" w:styleId="CommentReference">
    <w:name w:val="annotation reference"/>
    <w:basedOn w:val="DefaultParagraphFont"/>
    <w:rsid w:val="00BB40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40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B4014"/>
  </w:style>
  <w:style w:type="paragraph" w:styleId="CommentSubject">
    <w:name w:val="annotation subject"/>
    <w:basedOn w:val="CommentText"/>
    <w:next w:val="CommentText"/>
    <w:link w:val="CommentSubjectChar"/>
    <w:rsid w:val="00BB40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B4014"/>
    <w:rPr>
      <w:b/>
      <w:bCs/>
    </w:rPr>
  </w:style>
  <w:style w:type="paragraph" w:styleId="Revision">
    <w:name w:val="Revision"/>
    <w:hidden/>
    <w:uiPriority w:val="99"/>
    <w:semiHidden/>
    <w:rsid w:val="00BB40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customStyle="1" w:styleId="Title0">
    <w:name w:val="Title'"/>
    <w:basedOn w:val="Normal"/>
    <w:qFormat/>
    <w:rsid w:val="00BB4014"/>
    <w:pPr>
      <w:spacing w:after="0" w:line="480" w:lineRule="auto"/>
    </w:pPr>
    <w:rPr>
      <w:rFonts w:eastAsia="Calibri"/>
    </w:rPr>
  </w:style>
  <w:style w:type="character" w:styleId="CommentReference">
    <w:name w:val="annotation reference"/>
    <w:basedOn w:val="DefaultParagraphFont"/>
    <w:rsid w:val="00BB40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40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B4014"/>
  </w:style>
  <w:style w:type="paragraph" w:styleId="CommentSubject">
    <w:name w:val="annotation subject"/>
    <w:basedOn w:val="CommentText"/>
    <w:next w:val="CommentText"/>
    <w:link w:val="CommentSubjectChar"/>
    <w:rsid w:val="00BB40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B4014"/>
    <w:rPr>
      <w:b/>
      <w:bCs/>
    </w:rPr>
  </w:style>
  <w:style w:type="paragraph" w:styleId="Revision">
    <w:name w:val="Revision"/>
    <w:hidden/>
    <w:uiPriority w:val="99"/>
    <w:semiHidden/>
    <w:rsid w:val="00BB40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D4CCE-16FA-4B9B-9C12-A322E46D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5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3438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2017-02-23T22:28:00Z</dcterms:created>
  <dcterms:modified xsi:type="dcterms:W3CDTF">2017-02-23T22:28:00Z</dcterms:modified>
</cp:coreProperties>
</file>